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C22E8" w14:textId="58B64AD8" w:rsidR="00F90222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>Приложение №</w:t>
      </w:r>
      <w:r w:rsidR="005E5071">
        <w:rPr>
          <w:bCs/>
          <w:sz w:val="22"/>
          <w:szCs w:val="22"/>
          <w:lang w:val="ru-RU"/>
        </w:rPr>
        <w:t>3</w:t>
      </w:r>
      <w:r w:rsidRPr="009E0051">
        <w:rPr>
          <w:bCs/>
          <w:sz w:val="22"/>
          <w:szCs w:val="22"/>
        </w:rPr>
        <w:t xml:space="preserve"> </w:t>
      </w:r>
    </w:p>
    <w:p w14:paraId="3182782E" w14:textId="77777777" w:rsidR="00DB73EB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 xml:space="preserve">к договору </w:t>
      </w:r>
      <w:r w:rsidR="00DB73EB" w:rsidRPr="00DB73EB">
        <w:rPr>
          <w:bCs/>
          <w:sz w:val="22"/>
          <w:szCs w:val="22"/>
        </w:rPr>
        <w:t>купли-продажи электрической энергии (мощности)</w:t>
      </w:r>
    </w:p>
    <w:p w14:paraId="1D4DDCA6" w14:textId="4084720A" w:rsidR="006B5AF3" w:rsidRPr="009E0051" w:rsidRDefault="002A52AB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</w:rPr>
      </w:pPr>
      <w:r w:rsidRPr="009E0051">
        <w:rPr>
          <w:bCs/>
          <w:sz w:val="22"/>
          <w:szCs w:val="22"/>
        </w:rPr>
        <w:t xml:space="preserve">от </w:t>
      </w:r>
      <w:r w:rsidR="00DB73EB">
        <w:rPr>
          <w:bCs/>
          <w:sz w:val="22"/>
          <w:szCs w:val="22"/>
          <w:lang w:val="ru-RU"/>
        </w:rPr>
        <w:t>________ №_____________</w:t>
      </w:r>
    </w:p>
    <w:p w14:paraId="4F16974F" w14:textId="77777777" w:rsidR="00D059D0" w:rsidRDefault="00D059D0" w:rsidP="00511E7E">
      <w:pPr>
        <w:pStyle w:val="2"/>
        <w:spacing w:after="0" w:line="240" w:lineRule="auto"/>
        <w:ind w:left="0"/>
        <w:jc w:val="center"/>
        <w:rPr>
          <w:b/>
          <w:bCs/>
          <w:sz w:val="12"/>
          <w:szCs w:val="28"/>
          <w:lang w:val="ru-RU"/>
        </w:rPr>
      </w:pPr>
    </w:p>
    <w:p w14:paraId="7D6407B8" w14:textId="77777777" w:rsidR="005A5E53" w:rsidRPr="005A5E53" w:rsidRDefault="005A5E53" w:rsidP="00511E7E">
      <w:pPr>
        <w:pStyle w:val="2"/>
        <w:spacing w:after="0" w:line="240" w:lineRule="auto"/>
        <w:ind w:left="0"/>
        <w:jc w:val="center"/>
        <w:rPr>
          <w:b/>
          <w:bCs/>
          <w:sz w:val="12"/>
          <w:szCs w:val="28"/>
          <w:lang w:val="ru-RU"/>
        </w:rPr>
      </w:pPr>
    </w:p>
    <w:p w14:paraId="6B32A38C" w14:textId="77777777" w:rsidR="008C0C58" w:rsidRDefault="008C0C58" w:rsidP="008C0C58">
      <w:pPr>
        <w:pStyle w:val="2"/>
        <w:spacing w:after="0" w:line="240" w:lineRule="auto"/>
        <w:ind w:left="0"/>
        <w:jc w:val="center"/>
        <w:rPr>
          <w:b/>
          <w:bCs/>
          <w:sz w:val="12"/>
        </w:rPr>
      </w:pPr>
      <w:r>
        <w:rPr>
          <w:b/>
          <w:bCs/>
        </w:rPr>
        <w:t>Порядок определения стоимости электрической энергии (мощности)</w:t>
      </w:r>
    </w:p>
    <w:p w14:paraId="0B6B6A94" w14:textId="77777777" w:rsidR="00CB46EA" w:rsidRPr="00CB46EA" w:rsidRDefault="00CB46EA" w:rsidP="00511E7E">
      <w:pPr>
        <w:pStyle w:val="2"/>
        <w:spacing w:after="0" w:line="240" w:lineRule="auto"/>
        <w:ind w:left="0"/>
        <w:jc w:val="center"/>
        <w:rPr>
          <w:b/>
          <w:bCs/>
          <w:sz w:val="12"/>
        </w:rPr>
      </w:pPr>
    </w:p>
    <w:p w14:paraId="32E45A2D" w14:textId="77777777" w:rsidR="00CB46EA" w:rsidRPr="008A487F" w:rsidRDefault="00CB46EA" w:rsidP="008D0704">
      <w:pPr>
        <w:rPr>
          <w:sz w:val="14"/>
          <w:lang w:val="x-none"/>
        </w:rPr>
      </w:pPr>
    </w:p>
    <w:p w14:paraId="7D6442D7" w14:textId="363D0CCD" w:rsidR="007B1B69" w:rsidRPr="00CB46EA" w:rsidRDefault="00AA54C0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>
        <w:rPr>
          <w:b/>
          <w:spacing w:val="-2"/>
          <w:lang w:val="ru-RU"/>
        </w:rPr>
        <w:t>Стоимость</w:t>
      </w:r>
      <w:r w:rsidR="00CB46EA">
        <w:rPr>
          <w:b/>
          <w:spacing w:val="-2"/>
          <w:lang w:val="ru-RU"/>
        </w:rPr>
        <w:t xml:space="preserve"> </w:t>
      </w:r>
      <w:r w:rsidR="00CB46EA" w:rsidRPr="00CB46EA">
        <w:rPr>
          <w:spacing w:val="-2"/>
        </w:rPr>
        <w:t>электрической энергии и мощности</w:t>
      </w:r>
      <w:r w:rsidR="00707D77">
        <w:rPr>
          <w:spacing w:val="-2"/>
          <w:lang w:val="ru-RU"/>
        </w:rPr>
        <w:t>,</w:t>
      </w:r>
      <w:r w:rsidR="005F4788" w:rsidRPr="00CB46EA">
        <w:rPr>
          <w:spacing w:val="-2"/>
        </w:rPr>
        <w:t xml:space="preserve"> поставленной Потребителю за соответствующий расчетный период,</w:t>
      </w:r>
      <w:r w:rsidR="00CB46EA">
        <w:rPr>
          <w:spacing w:val="-2"/>
          <w:lang w:val="ru-RU"/>
        </w:rPr>
        <w:t xml:space="preserve"> </w:t>
      </w:r>
      <w:r w:rsidR="00DB73EB">
        <w:rPr>
          <w:spacing w:val="-2"/>
          <w:lang w:val="ru-RU"/>
        </w:rPr>
        <w:t>без</w:t>
      </w:r>
      <w:r w:rsidR="00CB46EA">
        <w:rPr>
          <w:spacing w:val="-2"/>
          <w:lang w:val="ru-RU"/>
        </w:rPr>
        <w:t xml:space="preserve"> учет</w:t>
      </w:r>
      <w:r w:rsidR="00DB73EB">
        <w:rPr>
          <w:spacing w:val="-2"/>
          <w:lang w:val="ru-RU"/>
        </w:rPr>
        <w:t>а</w:t>
      </w:r>
      <w:r w:rsidR="005A55B2" w:rsidRPr="00CB46EA">
        <w:rPr>
          <w:spacing w:val="-2"/>
          <w:lang w:val="ru-RU"/>
        </w:rPr>
        <w:t xml:space="preserve"> услуг на передачу электрической энергии,</w:t>
      </w:r>
      <w:r w:rsidR="005F4788" w:rsidRPr="00CB46EA">
        <w:rPr>
          <w:spacing w:val="-2"/>
        </w:rPr>
        <w:t xml:space="preserve"> и подлежащих оплате, определяется следующим образом</w:t>
      </w:r>
      <w:r w:rsidR="007B1B69" w:rsidRPr="00CB46EA">
        <w:t>:</w:t>
      </w:r>
    </w:p>
    <w:p w14:paraId="0A6531C9" w14:textId="6CB76F43" w:rsidR="00EA4127" w:rsidRPr="00CB46EA" w:rsidRDefault="005A5E53" w:rsidP="00EA4127">
      <w:pPr>
        <w:pStyle w:val="2"/>
        <w:widowControl w:val="0"/>
        <w:spacing w:before="120" w:line="240" w:lineRule="auto"/>
        <w:ind w:left="709"/>
        <w:jc w:val="both"/>
      </w:pPr>
      <m:oMathPara>
        <m:oMath>
          <m:sSup>
            <m:sSupPr>
              <m:ctrlPr>
                <w:rPr>
                  <w:rFonts w:ascii="Cambria Math" w:eastAsia="Calibri" w:hAnsi="Cambria Math"/>
                </w:rPr>
              </m:ctrlPr>
            </m:sSupPr>
            <m:e>
              <m:r>
                <w:rPr>
                  <w:rFonts w:ascii="Cambria Math" w:eastAsia="Calibri" w:hAnsi="Cambria Math"/>
                  <w:lang w:val="en-US"/>
                </w:rPr>
                <m:t>S</m:t>
              </m:r>
            </m:e>
            <m:sup>
              <m:r>
                <w:rPr>
                  <w:rFonts w:ascii="Cambria Math" w:eastAsia="Calibri" w:hAnsi="Cambria Math"/>
                </w:rPr>
                <m:t>дог</m:t>
              </m:r>
            </m:sup>
          </m:sSup>
          <m:r>
            <w:rPr>
              <w:rFonts w:ascii="Cambria Math" w:eastAsia="Cambria Math" w:hAnsi="Cambria Math"/>
            </w:rPr>
            <m:t>=</m:t>
          </m:r>
          <m:sSup>
            <m:sSupPr>
              <m:ctrlPr>
                <w:rPr>
                  <w:rFonts w:ascii="Cambria Math" w:eastAsia="Calibri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lang w:val="en-US"/>
                    </w:rPr>
                    <m:t>(V</m:t>
                  </m:r>
                </m:e>
                <m:sub>
                  <m:r>
                    <w:rPr>
                      <w:rFonts w:ascii="Cambria Math" w:eastAsia="Calibri" w:hAnsi="Cambria Math"/>
                      <w:lang w:val="en-US"/>
                    </w:rPr>
                    <m:t>Ф</m:t>
                  </m:r>
                  <m:r>
                    <w:rPr>
                      <w:rFonts w:ascii="Cambria Math" w:eastAsia="Calibri" w:hAnsi="Cambria Math"/>
                      <w:lang w:val="ru-RU"/>
                    </w:rPr>
                    <m:t>АКТ</m:t>
                  </m:r>
                </m:sub>
              </m:sSub>
              <m:r>
                <w:rPr>
                  <w:rFonts w:ascii="Cambria Math" w:eastAsia="Calibri" w:hAnsi="Cambria Math"/>
                  <w:lang w:val="en-US"/>
                </w:rPr>
                <m:t>*(</m:t>
              </m:r>
              <m:r>
                <w:rPr>
                  <w:rFonts w:ascii="Cambria Math" w:eastAsia="Calibri" w:hAnsi="Cambria Math"/>
                </w:rPr>
                <m:t>Ц</m:t>
              </m:r>
            </m:e>
            <m:sup>
              <m:r>
                <w:rPr>
                  <w:rFonts w:ascii="Cambria Math" w:eastAsia="Calibri" w:hAnsi="Cambria Math"/>
                </w:rPr>
                <m:t>ГП</m:t>
              </m:r>
            </m:sup>
          </m:sSup>
          <m:r>
            <w:rPr>
              <w:rFonts w:ascii="Cambria Math" w:eastAsia="Calibri" w:hAnsi="Cambria Math"/>
            </w:rPr>
            <m:t>-</m:t>
          </m:r>
          <m:sSup>
            <m:sSupPr>
              <m:ctrlPr>
                <w:rPr>
                  <w:rFonts w:ascii="Cambria Math" w:eastAsia="Calibri" w:hAnsi="Cambria Math"/>
                  <w:i/>
                </w:rPr>
              </m:ctrlPr>
            </m:sSupPr>
            <m:e>
              <m:r>
                <w:rPr>
                  <w:rFonts w:ascii="Cambria Math" w:eastAsia="Calibri" w:hAnsi="Cambria Math"/>
                  <w:lang w:val="en-US"/>
                </w:rPr>
                <m:t>С</m:t>
              </m:r>
            </m:e>
            <m:sup>
              <m:r>
                <w:rPr>
                  <w:rFonts w:ascii="Cambria Math" w:eastAsia="Calibri" w:hAnsi="Cambria Math"/>
                </w:rPr>
                <m:t>дог</m:t>
              </m:r>
            </m:sup>
          </m:sSup>
          <m:r>
            <w:rPr>
              <w:rFonts w:ascii="Cambria Math" w:eastAsia="Calibri" w:hAnsi="Cambria Math"/>
            </w:rPr>
            <m:t>))+НДС,</m:t>
          </m:r>
        </m:oMath>
      </m:oMathPara>
    </w:p>
    <w:p w14:paraId="6733B346" w14:textId="77777777" w:rsidR="00EA4127" w:rsidRDefault="00EA4127" w:rsidP="00EA4127">
      <w:pPr>
        <w:pStyle w:val="2"/>
        <w:widowControl w:val="0"/>
        <w:spacing w:before="120" w:line="240" w:lineRule="auto"/>
        <w:ind w:left="709"/>
        <w:jc w:val="both"/>
        <w:rPr>
          <w:rFonts w:eastAsia="Calibri"/>
        </w:rPr>
      </w:pPr>
      <w:r w:rsidRPr="00CB46EA">
        <w:rPr>
          <w:rFonts w:eastAsia="Calibri"/>
        </w:rPr>
        <w:t>где:</w:t>
      </w:r>
    </w:p>
    <w:p w14:paraId="0E48AB22" w14:textId="169903B9" w:rsidR="00AA54C0" w:rsidRDefault="005A5E53" w:rsidP="00AA54C0">
      <w:pPr>
        <w:pStyle w:val="2"/>
        <w:widowControl w:val="0"/>
        <w:spacing w:before="120" w:line="240" w:lineRule="auto"/>
        <w:ind w:left="0" w:firstLine="709"/>
        <w:jc w:val="both"/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/>
                  </w:rPr>
                  <m:t>V</m:t>
                </m:r>
              </m:e>
              <m:sub>
                <m:r>
                  <w:rPr>
                    <w:rFonts w:ascii="Cambria Math"/>
                    <w:lang w:val="ru-RU"/>
                  </w:rPr>
                  <m:t xml:space="preserve"> </m:t>
                </m:r>
              </m:sub>
            </m:sSub>
          </m:e>
          <m:sub>
            <m:r>
              <w:rPr>
                <w:rFonts w:ascii="Cambria Math" w:hAnsi="Cambria Math"/>
                <w:lang w:val="ru-RU"/>
              </w:rPr>
              <m:t>ФАКТ</m:t>
            </m:r>
          </m:sub>
        </m:sSub>
      </m:oMath>
      <w:r w:rsidR="00AA54C0">
        <w:rPr>
          <w:lang w:val="ru-RU"/>
        </w:rPr>
        <w:t xml:space="preserve"> - </w:t>
      </w:r>
      <w:r w:rsidR="00AA54C0">
        <w:t>объём электрической энергии</w:t>
      </w:r>
      <w:r w:rsidR="00247465">
        <w:rPr>
          <w:lang w:val="ru-RU"/>
        </w:rPr>
        <w:t xml:space="preserve"> и мощности</w:t>
      </w:r>
      <w:r w:rsidR="00AA54C0">
        <w:t xml:space="preserve">, фактически поставленный Потребителю за расчетный период, определяемый по данным приборов коммерческого учета, </w:t>
      </w:r>
      <w:proofErr w:type="spellStart"/>
      <w:r w:rsidR="00AA54C0">
        <w:t>МВт.</w:t>
      </w:r>
      <w:r w:rsidR="00AA54C0">
        <w:rPr>
          <w:lang w:val="ru-RU"/>
        </w:rPr>
        <w:t>ч</w:t>
      </w:r>
      <w:proofErr w:type="spellEnd"/>
      <w:r w:rsidR="00AA54C0">
        <w:rPr>
          <w:lang w:val="ru-RU"/>
        </w:rPr>
        <w:t>;</w:t>
      </w:r>
    </w:p>
    <w:p w14:paraId="2D7BBDBA" w14:textId="77777777" w:rsidR="00EA4127" w:rsidRPr="00CB46EA" w:rsidRDefault="005A5E53" w:rsidP="00EA4127">
      <w:pPr>
        <w:pStyle w:val="2"/>
        <w:widowControl w:val="0"/>
        <w:spacing w:before="120" w:line="240" w:lineRule="auto"/>
        <w:ind w:left="0" w:firstLine="709"/>
        <w:jc w:val="both"/>
      </w:pPr>
      <m:oMath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w:rPr>
                <w:rFonts w:ascii="Cambria Math" w:eastAsia="Calibri" w:hAnsi="Cambria Math"/>
              </w:rPr>
              <m:t>Ц</m:t>
            </m:r>
          </m:e>
          <m:sup>
            <m:r>
              <w:rPr>
                <w:rFonts w:ascii="Cambria Math" w:eastAsia="Calibri" w:hAnsi="Cambria Math"/>
              </w:rPr>
              <m:t>ГП</m:t>
            </m:r>
          </m:sup>
        </m:sSup>
      </m:oMath>
      <w:r w:rsidR="00EA4127" w:rsidRPr="00CB46EA">
        <w:t xml:space="preserve"> –</w:t>
      </w:r>
      <w:r w:rsidR="00F3307F" w:rsidRPr="00CB46EA">
        <w:rPr>
          <w:lang w:val="ru-RU"/>
        </w:rPr>
        <w:t xml:space="preserve"> </w:t>
      </w:r>
      <w:r w:rsidR="005F4788" w:rsidRPr="00CB46EA">
        <w:rPr>
          <w:lang w:val="ru-RU"/>
        </w:rPr>
        <w:t>цена</w:t>
      </w:r>
      <w:r w:rsidR="00EA4127" w:rsidRPr="00CB46EA">
        <w:t xml:space="preserve"> электрической энергии и мощности Гарантирующего пос</w:t>
      </w:r>
      <w:r w:rsidR="00F3307F" w:rsidRPr="00CB46EA">
        <w:t xml:space="preserve">тавщика </w:t>
      </w:r>
      <w:r w:rsidR="009806C8" w:rsidRPr="00CB46EA">
        <w:rPr>
          <w:lang w:val="ru-RU"/>
        </w:rPr>
        <w:t>соответствующего региона</w:t>
      </w:r>
      <w:r w:rsidR="00C8517E">
        <w:rPr>
          <w:lang w:val="ru-RU"/>
        </w:rPr>
        <w:t>,</w:t>
      </w:r>
      <w:r w:rsidR="009806C8" w:rsidRPr="00CB46EA">
        <w:rPr>
          <w:lang w:val="ru-RU"/>
        </w:rPr>
        <w:t xml:space="preserve"> </w:t>
      </w:r>
      <w:r w:rsidR="00C8517E">
        <w:rPr>
          <w:lang w:val="ru-RU"/>
        </w:rPr>
        <w:t>р</w:t>
      </w:r>
      <w:r w:rsidR="009806C8" w:rsidRPr="00CB46EA">
        <w:rPr>
          <w:lang w:val="ru-RU"/>
        </w:rPr>
        <w:t>ассчитанная</w:t>
      </w:r>
      <w:r w:rsidR="0012341D" w:rsidRPr="00CB46EA">
        <w:t xml:space="preserve"> </w:t>
      </w:r>
      <w:r w:rsidR="0012341D" w:rsidRPr="00CB46EA">
        <w:rPr>
          <w:lang w:val="ru-RU"/>
        </w:rPr>
        <w:t>в соответствии с</w:t>
      </w:r>
      <w:r w:rsidR="00EA4127" w:rsidRPr="00CB46EA">
        <w:t xml:space="preserve"> выбранной </w:t>
      </w:r>
      <w:r w:rsidR="009806C8" w:rsidRPr="00CB46EA">
        <w:rPr>
          <w:lang w:val="ru-RU"/>
        </w:rPr>
        <w:t xml:space="preserve">Потребителем </w:t>
      </w:r>
      <w:r w:rsidR="0012341D" w:rsidRPr="00CB46EA">
        <w:t>ценовой категорие</w:t>
      </w:r>
      <w:r w:rsidR="0012341D" w:rsidRPr="00CB46EA">
        <w:rPr>
          <w:lang w:val="ru-RU"/>
        </w:rPr>
        <w:t>й</w:t>
      </w:r>
      <w:r w:rsidR="005A55B2" w:rsidRPr="00CB46EA">
        <w:rPr>
          <w:color w:val="000000"/>
          <w:spacing w:val="-5"/>
        </w:rPr>
        <w:t>, для соответствующего расчетного периода, часа и уровня напряжения, в соответствии с действующим законодательством</w:t>
      </w:r>
      <w:r w:rsidR="00CB46EA">
        <w:rPr>
          <w:color w:val="000000"/>
          <w:spacing w:val="-5"/>
          <w:lang w:val="ru-RU"/>
        </w:rPr>
        <w:t>,</w:t>
      </w:r>
      <w:r w:rsidR="005A55B2" w:rsidRPr="00CB46EA">
        <w:rPr>
          <w:color w:val="000000"/>
          <w:spacing w:val="-5"/>
        </w:rPr>
        <w:t xml:space="preserve"> и опубликованная на официальном сайте </w:t>
      </w:r>
      <w:r w:rsidR="005A55B2" w:rsidRPr="00CB46EA">
        <w:rPr>
          <w:color w:val="000000"/>
          <w:spacing w:val="-5"/>
          <w:lang w:val="ru-RU"/>
        </w:rPr>
        <w:t xml:space="preserve">Гарантирующего поставщика </w:t>
      </w:r>
      <w:r w:rsidR="005A55B2" w:rsidRPr="00CB46EA">
        <w:rPr>
          <w:color w:val="000000"/>
          <w:spacing w:val="-5"/>
        </w:rPr>
        <w:t>в сети Интернет</w:t>
      </w:r>
      <w:r w:rsidR="00CB46EA">
        <w:rPr>
          <w:color w:val="000000"/>
          <w:spacing w:val="-5"/>
          <w:lang w:val="ru-RU"/>
        </w:rPr>
        <w:t xml:space="preserve">, </w:t>
      </w:r>
      <w:r w:rsidR="00CB46EA" w:rsidRPr="00CB46EA">
        <w:rPr>
          <w:rFonts w:eastAsia="Calibri"/>
        </w:rPr>
        <w:t>руб./МВт</w:t>
      </w:r>
      <w:r w:rsidR="002A52AB">
        <w:rPr>
          <w:rFonts w:eastAsia="Calibri"/>
        </w:rPr>
        <w:sym w:font="Symbol" w:char="F0D7"/>
      </w:r>
      <w:r w:rsidR="00CB46EA" w:rsidRPr="00CB46EA">
        <w:rPr>
          <w:rFonts w:eastAsia="Calibri"/>
        </w:rPr>
        <w:t>ч</w:t>
      </w:r>
      <w:r w:rsidR="005A55B2" w:rsidRPr="00CB46EA">
        <w:rPr>
          <w:color w:val="000000"/>
          <w:spacing w:val="-5"/>
        </w:rPr>
        <w:t>;</w:t>
      </w:r>
    </w:p>
    <w:p w14:paraId="63E7F620" w14:textId="0D861B02" w:rsidR="00FD6068" w:rsidRPr="00FD6068" w:rsidRDefault="005A5E53" w:rsidP="00FD6068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x-none"/>
        </w:rPr>
      </w:pPr>
      <m:oMath>
        <m:sSup>
          <m:sSupPr>
            <m:ctrlPr>
              <w:rPr>
                <w:rFonts w:ascii="Cambria Math" w:hAnsi="Cambria Math"/>
                <w:sz w:val="24"/>
                <w:szCs w:val="24"/>
                <w:lang w:val="x-none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x-none"/>
              </w:rPr>
              <m:t>С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x-none"/>
              </w:rPr>
              <m:t>дог</m:t>
            </m:r>
          </m:sup>
        </m:sSup>
      </m:oMath>
      <w:r w:rsidR="00EA4127" w:rsidRPr="00FD6068">
        <w:rPr>
          <w:sz w:val="24"/>
          <w:szCs w:val="24"/>
          <w:lang w:val="x-none"/>
        </w:rPr>
        <w:t xml:space="preserve"> –</w:t>
      </w:r>
      <w:r w:rsidR="00247465" w:rsidRPr="00FD6068">
        <w:rPr>
          <w:sz w:val="24"/>
          <w:szCs w:val="24"/>
          <w:lang w:val="x-none"/>
        </w:rPr>
        <w:t xml:space="preserve"> скидка, применяемая к объему электрической энергии, равная</w:t>
      </w:r>
      <w:r w:rsidR="00FD6068" w:rsidRPr="00FD6068">
        <w:rPr>
          <w:sz w:val="24"/>
          <w:szCs w:val="24"/>
          <w:lang w:val="x-none"/>
        </w:rPr>
        <w:t xml:space="preserve"> </w:t>
      </w:r>
      <w:r w:rsidR="00DB73EB">
        <w:rPr>
          <w:sz w:val="24"/>
          <w:szCs w:val="24"/>
          <w:lang w:val="x-none"/>
        </w:rPr>
        <w:t>______</w:t>
      </w:r>
      <w:r w:rsidR="00DB73EB" w:rsidRPr="00FD6068">
        <w:rPr>
          <w:rFonts w:eastAsia="Calibri"/>
          <w:sz w:val="24"/>
          <w:szCs w:val="24"/>
        </w:rPr>
        <w:t>руб./МВт</w:t>
      </w:r>
      <w:r w:rsidR="00DB73EB" w:rsidRPr="00FD6068">
        <w:rPr>
          <w:rFonts w:eastAsia="Calibri"/>
          <w:sz w:val="24"/>
          <w:szCs w:val="24"/>
        </w:rPr>
        <w:sym w:font="Symbol" w:char="F0D7"/>
      </w:r>
      <w:r w:rsidR="00DB73EB" w:rsidRPr="00FD6068">
        <w:rPr>
          <w:rFonts w:eastAsia="Calibri"/>
          <w:sz w:val="24"/>
          <w:szCs w:val="24"/>
        </w:rPr>
        <w:t>ч</w:t>
      </w:r>
      <w:r w:rsidR="00DB73EB">
        <w:rPr>
          <w:sz w:val="24"/>
          <w:szCs w:val="24"/>
          <w:lang w:val="x-none"/>
        </w:rPr>
        <w:t>.</w:t>
      </w:r>
    </w:p>
    <w:p w14:paraId="0609155C" w14:textId="1B00F543" w:rsidR="00247465" w:rsidRPr="00845955" w:rsidRDefault="00247465" w:rsidP="00247465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845955">
        <w:rPr>
          <w:i/>
          <w:color w:val="000000"/>
        </w:rPr>
        <w:t>В случае произведения оплаты за электрическую энергию (мощность) с нарушением сроков, отраженных в п.5.2. и</w:t>
      </w:r>
      <w:r w:rsidR="00A15F72">
        <w:rPr>
          <w:i/>
          <w:color w:val="000000"/>
        </w:rPr>
        <w:t>/или</w:t>
      </w:r>
      <w:r w:rsidRPr="00845955">
        <w:rPr>
          <w:i/>
          <w:color w:val="000000"/>
        </w:rPr>
        <w:t xml:space="preserve"> п. 5.5 настоящего Договора, при расчете цены </w:t>
      </w:r>
      <w:r>
        <w:rPr>
          <w:i/>
          <w:color w:val="000000"/>
        </w:rPr>
        <w:t>ЭСО вправе</w:t>
      </w:r>
      <w:r w:rsidR="00767718">
        <w:rPr>
          <w:i/>
          <w:color w:val="000000"/>
        </w:rPr>
        <w:t xml:space="preserve"> в следующем расчетном периоде </w:t>
      </w:r>
      <w:r w:rsidRPr="00845955">
        <w:rPr>
          <w:i/>
          <w:color w:val="000000"/>
        </w:rPr>
        <w:t>применя</w:t>
      </w:r>
      <w:r>
        <w:rPr>
          <w:i/>
          <w:color w:val="000000"/>
        </w:rPr>
        <w:t xml:space="preserve">ть </w:t>
      </w:r>
      <w:proofErr w:type="spellStart"/>
      <w:proofErr w:type="gramStart"/>
      <w:r w:rsidRPr="00845955">
        <w:rPr>
          <w:i/>
          <w:color w:val="000000"/>
        </w:rPr>
        <w:t>С</w:t>
      </w:r>
      <w:r w:rsidRPr="00845955">
        <w:rPr>
          <w:i/>
          <w:color w:val="000000"/>
          <w:vertAlign w:val="superscript"/>
        </w:rPr>
        <w:t>дог</w:t>
      </w:r>
      <w:proofErr w:type="spellEnd"/>
      <w:r w:rsidRPr="00845955">
        <w:rPr>
          <w:i/>
          <w:color w:val="000000"/>
        </w:rPr>
        <w:t xml:space="preserve">  равн</w:t>
      </w:r>
      <w:r>
        <w:rPr>
          <w:i/>
          <w:color w:val="000000"/>
        </w:rPr>
        <w:t>ую</w:t>
      </w:r>
      <w:proofErr w:type="gramEnd"/>
      <w:r w:rsidRPr="00845955">
        <w:rPr>
          <w:i/>
          <w:color w:val="000000"/>
        </w:rPr>
        <w:t xml:space="preserve"> 0 руб./МВт</w:t>
      </w:r>
      <w:r w:rsidRPr="00845955">
        <w:rPr>
          <w:rFonts w:eastAsia="Calibri"/>
        </w:rPr>
        <w:sym w:font="Symbol" w:char="F0D7"/>
      </w:r>
      <w:r w:rsidRPr="00845955">
        <w:rPr>
          <w:i/>
          <w:color w:val="000000"/>
        </w:rPr>
        <w:t>ч.</w:t>
      </w:r>
    </w:p>
    <w:p w14:paraId="2FD8D44C" w14:textId="2F04BECD" w:rsidR="00F3307F" w:rsidRPr="00CB46EA" w:rsidRDefault="00F0605D" w:rsidP="00F3307F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</w:rPr>
      </w:pPr>
      <m:oMath>
        <m:r>
          <w:rPr>
            <w:rFonts w:ascii="Cambria Math" w:eastAsia="Calibri" w:hAnsi="Cambria Math"/>
          </w:rPr>
          <m:t>НДС</m:t>
        </m:r>
      </m:oMath>
      <w:r>
        <w:rPr>
          <w:rFonts w:eastAsia="Calibri"/>
          <w:i/>
        </w:rPr>
        <w:t xml:space="preserve"> </w:t>
      </w:r>
      <w:r>
        <w:rPr>
          <w:rFonts w:eastAsia="Calibri"/>
        </w:rPr>
        <w:t>– сумма налога на добавленную стоимость, рассчитанная по ставке в соответствии с действующим законодательством Российской Федерации, руб.</w:t>
      </w:r>
    </w:p>
    <w:p w14:paraId="2C55316A" w14:textId="16E6346D" w:rsidR="003B3BBE" w:rsidRPr="00FD6068" w:rsidRDefault="003B3BBE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F3307F">
        <w:t>Расчет стоимости электр</w:t>
      </w:r>
      <w:r w:rsidR="009B2F47" w:rsidRPr="00F3307F">
        <w:t xml:space="preserve">ической </w:t>
      </w:r>
      <w:r w:rsidRPr="00F3307F">
        <w:t xml:space="preserve">энергии </w:t>
      </w:r>
      <w:r w:rsidR="000B2A04" w:rsidRPr="00F3307F">
        <w:t xml:space="preserve">(мощности) </w:t>
      </w:r>
      <w:r w:rsidRPr="00F3307F">
        <w:t>осуществляется на основ</w:t>
      </w:r>
      <w:r w:rsidR="009B2F47" w:rsidRPr="00F3307F">
        <w:t>ании</w:t>
      </w:r>
      <w:r w:rsidRPr="00F3307F">
        <w:t xml:space="preserve"> </w:t>
      </w:r>
      <w:r w:rsidR="000B2A04" w:rsidRPr="00F3307F">
        <w:t>фактических данных потребления электроэнергии (мощности), переданных Потребителем в Э</w:t>
      </w:r>
      <w:r w:rsidR="00C8517E">
        <w:rPr>
          <w:lang w:val="ru-RU"/>
        </w:rPr>
        <w:t>СО</w:t>
      </w:r>
      <w:r w:rsidR="000B2A04" w:rsidRPr="00F3307F">
        <w:t>, в соответствии с условиями настоящего Договора</w:t>
      </w:r>
      <w:r w:rsidR="009B2F47" w:rsidRPr="00F3307F">
        <w:t>.</w:t>
      </w:r>
      <w:r w:rsidRPr="00F3307F">
        <w:t xml:space="preserve"> В расчете используются цены, публикуемые Гарантирующ</w:t>
      </w:r>
      <w:r w:rsidR="00007CCC" w:rsidRPr="00F3307F">
        <w:t>им</w:t>
      </w:r>
      <w:r w:rsidRPr="00F3307F">
        <w:t xml:space="preserve"> поставщик</w:t>
      </w:r>
      <w:r w:rsidR="00C8517E">
        <w:rPr>
          <w:lang w:val="ru-RU"/>
        </w:rPr>
        <w:t>ом</w:t>
      </w:r>
      <w:r w:rsidR="00007CCC" w:rsidRPr="00F3307F">
        <w:t xml:space="preserve"> </w:t>
      </w:r>
      <w:r w:rsidRPr="00F3307F">
        <w:t xml:space="preserve">на официальном сайте в соответствии с </w:t>
      </w:r>
      <w:r w:rsidR="00EA48BE" w:rsidRPr="00F3307F">
        <w:t>действующим законодательством РФ</w:t>
      </w:r>
      <w:r w:rsidR="00471FF6" w:rsidRPr="00F3307F">
        <w:t>.</w:t>
      </w:r>
    </w:p>
    <w:p w14:paraId="50958313" w14:textId="77777777" w:rsidR="00FD6068" w:rsidRDefault="00FD6068" w:rsidP="00FD6068">
      <w:pPr>
        <w:pStyle w:val="2"/>
        <w:widowControl w:val="0"/>
        <w:spacing w:before="120" w:line="240" w:lineRule="auto"/>
        <w:ind w:left="284"/>
        <w:jc w:val="both"/>
      </w:pPr>
    </w:p>
    <w:p w14:paraId="5B558620" w14:textId="77777777" w:rsidR="005A55B2" w:rsidRDefault="005A55B2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>
        <w:rPr>
          <w:lang w:val="ru-RU"/>
        </w:rPr>
        <w:t>Уровень</w:t>
      </w:r>
      <w:r w:rsidRPr="003623B0">
        <w:t xml:space="preserve"> </w:t>
      </w:r>
      <w:r>
        <w:t xml:space="preserve">расчетного </w:t>
      </w:r>
      <w:r w:rsidRPr="003623B0">
        <w:t>напряжения определяется в соответствии с фактическими характеристиками технологического присоединения Потребителя, указанным в АРБП (по данным Сетевой организации)</w:t>
      </w:r>
      <w:r>
        <w:t>.</w:t>
      </w:r>
    </w:p>
    <w:p w14:paraId="44AFF9C5" w14:textId="77777777" w:rsidR="00C8517E" w:rsidRDefault="00C8517E" w:rsidP="00202F42">
      <w:pPr>
        <w:pStyle w:val="a4"/>
        <w:spacing w:after="200"/>
        <w:jc w:val="center"/>
        <w:rPr>
          <w:b/>
          <w:sz w:val="24"/>
          <w:szCs w:val="24"/>
        </w:rPr>
      </w:pPr>
    </w:p>
    <w:p w14:paraId="2E0DD23C" w14:textId="77777777" w:rsidR="008F0A49" w:rsidRPr="009E0051" w:rsidRDefault="008F0A49" w:rsidP="00202F42">
      <w:pPr>
        <w:pStyle w:val="a4"/>
        <w:spacing w:after="200"/>
        <w:jc w:val="center"/>
        <w:rPr>
          <w:b/>
          <w:sz w:val="24"/>
          <w:szCs w:val="24"/>
        </w:rPr>
      </w:pPr>
      <w:r w:rsidRPr="009E0051">
        <w:rPr>
          <w:b/>
          <w:sz w:val="24"/>
          <w:szCs w:val="24"/>
        </w:rPr>
        <w:t>ПОДПИСИ СТОРОН:</w:t>
      </w: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5155"/>
        <w:gridCol w:w="4910"/>
      </w:tblGrid>
      <w:tr w:rsidR="008F0A49" w:rsidRPr="009E0051" w14:paraId="1C768BC1" w14:textId="77777777" w:rsidTr="0070445C">
        <w:tc>
          <w:tcPr>
            <w:tcW w:w="5155" w:type="dxa"/>
            <w:hideMark/>
          </w:tcPr>
          <w:p w14:paraId="63470F34" w14:textId="77777777" w:rsidR="008F0A49" w:rsidRPr="009E0051" w:rsidRDefault="00AD38A9" w:rsidP="00AD38A9">
            <w:pPr>
              <w:ind w:right="-170"/>
              <w:rPr>
                <w:b/>
                <w:sz w:val="24"/>
                <w:szCs w:val="24"/>
              </w:rPr>
            </w:pPr>
            <w:r w:rsidRPr="009E0051">
              <w:rPr>
                <w:b/>
                <w:spacing w:val="-2"/>
                <w:sz w:val="24"/>
                <w:szCs w:val="24"/>
              </w:rPr>
              <w:t>ЭСО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910" w:type="dxa"/>
            <w:hideMark/>
          </w:tcPr>
          <w:p w14:paraId="381F1BB4" w14:textId="77777777" w:rsidR="008F0A49" w:rsidRPr="009E0051" w:rsidRDefault="00DE2395" w:rsidP="00202F42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Потребитель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</w:p>
        </w:tc>
      </w:tr>
      <w:tr w:rsidR="008F0A49" w:rsidRPr="0021221B" w14:paraId="4693F4DC" w14:textId="77777777" w:rsidTr="0070445C">
        <w:tc>
          <w:tcPr>
            <w:tcW w:w="5155" w:type="dxa"/>
          </w:tcPr>
          <w:p w14:paraId="0ADC29E8" w14:textId="77777777" w:rsid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3B406500" w14:textId="77777777" w:rsid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306F81ED" w14:textId="77777777" w:rsidR="009E0051" w:rsidRP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40D81B2B" w14:textId="347FA214" w:rsidR="008F0A49" w:rsidRPr="009E0051" w:rsidRDefault="008F0A49" w:rsidP="00DE2395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________</w:t>
            </w:r>
            <w:r w:rsidR="0021221B" w:rsidRPr="009E0051">
              <w:rPr>
                <w:b/>
                <w:color w:val="000000"/>
                <w:sz w:val="24"/>
                <w:szCs w:val="24"/>
              </w:rPr>
              <w:t>_____</w:t>
            </w:r>
            <w:r w:rsidR="00487E23" w:rsidRPr="009E0051">
              <w:rPr>
                <w:b/>
                <w:color w:val="000000"/>
                <w:sz w:val="24"/>
                <w:szCs w:val="24"/>
              </w:rPr>
              <w:t>____</w:t>
            </w:r>
            <w:r w:rsidR="00A42B5E">
              <w:rPr>
                <w:b/>
                <w:color w:val="000000"/>
                <w:sz w:val="24"/>
                <w:szCs w:val="24"/>
              </w:rPr>
              <w:t xml:space="preserve"> Р.А. Дюжев</w:t>
            </w:r>
          </w:p>
        </w:tc>
        <w:tc>
          <w:tcPr>
            <w:tcW w:w="4910" w:type="dxa"/>
          </w:tcPr>
          <w:p w14:paraId="3D9711B2" w14:textId="77777777" w:rsidR="00EE4471" w:rsidRDefault="00EE447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78EA1AB" w14:textId="77777777" w:rsidR="009E0051" w:rsidRDefault="009E005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5DD0C50" w14:textId="77777777" w:rsidR="009E0051" w:rsidRPr="009E0051" w:rsidRDefault="009E005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C2E482E" w14:textId="673D3942" w:rsidR="002535AC" w:rsidRPr="005A55B2" w:rsidRDefault="002535AC" w:rsidP="007C4E16">
            <w:pPr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____________</w:t>
            </w:r>
            <w:r w:rsidR="0021221B" w:rsidRPr="009E0051">
              <w:rPr>
                <w:b/>
                <w:color w:val="000000"/>
                <w:sz w:val="24"/>
                <w:szCs w:val="24"/>
              </w:rPr>
              <w:t>_</w:t>
            </w:r>
            <w:r w:rsidRPr="009E0051">
              <w:rPr>
                <w:b/>
                <w:color w:val="000000"/>
                <w:sz w:val="24"/>
                <w:szCs w:val="24"/>
              </w:rPr>
              <w:t>____</w:t>
            </w:r>
            <w:r w:rsidR="00992184" w:rsidRPr="009E005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DB73EB">
              <w:rPr>
                <w:b/>
                <w:color w:val="000000"/>
                <w:sz w:val="24"/>
                <w:szCs w:val="24"/>
              </w:rPr>
              <w:t>_________</w:t>
            </w:r>
          </w:p>
        </w:tc>
      </w:tr>
    </w:tbl>
    <w:p w14:paraId="35258858" w14:textId="77777777" w:rsidR="006A071B" w:rsidRPr="0021221B" w:rsidRDefault="006A071B" w:rsidP="008A487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6A071B" w:rsidRPr="0021221B" w:rsidSect="008A487F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692"/>
    <w:multiLevelType w:val="hybridMultilevel"/>
    <w:tmpl w:val="0D04C346"/>
    <w:lvl w:ilvl="0" w:tplc="02805E8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  <w:b w:val="0"/>
      </w:rPr>
    </w:lvl>
    <w:lvl w:ilvl="1" w:tplc="B7083F36">
      <w:numFmt w:val="none"/>
      <w:lvlText w:val=""/>
      <w:lvlJc w:val="left"/>
      <w:pPr>
        <w:tabs>
          <w:tab w:val="num" w:pos="360"/>
        </w:tabs>
      </w:pPr>
    </w:lvl>
    <w:lvl w:ilvl="2" w:tplc="4A2036EE">
      <w:numFmt w:val="none"/>
      <w:lvlText w:val=""/>
      <w:lvlJc w:val="left"/>
      <w:pPr>
        <w:tabs>
          <w:tab w:val="num" w:pos="360"/>
        </w:tabs>
      </w:pPr>
    </w:lvl>
    <w:lvl w:ilvl="3" w:tplc="C5DADE62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F33252AE">
      <w:numFmt w:val="none"/>
      <w:lvlText w:val=""/>
      <w:lvlJc w:val="left"/>
      <w:pPr>
        <w:tabs>
          <w:tab w:val="num" w:pos="360"/>
        </w:tabs>
      </w:pPr>
    </w:lvl>
    <w:lvl w:ilvl="5" w:tplc="60F2B676">
      <w:numFmt w:val="none"/>
      <w:lvlText w:val=""/>
      <w:lvlJc w:val="left"/>
      <w:pPr>
        <w:tabs>
          <w:tab w:val="num" w:pos="360"/>
        </w:tabs>
      </w:pPr>
    </w:lvl>
    <w:lvl w:ilvl="6" w:tplc="680E77F2">
      <w:numFmt w:val="none"/>
      <w:lvlText w:val=""/>
      <w:lvlJc w:val="left"/>
      <w:pPr>
        <w:tabs>
          <w:tab w:val="num" w:pos="360"/>
        </w:tabs>
      </w:pPr>
    </w:lvl>
    <w:lvl w:ilvl="7" w:tplc="DDE2D934">
      <w:numFmt w:val="none"/>
      <w:lvlText w:val=""/>
      <w:lvlJc w:val="left"/>
      <w:pPr>
        <w:tabs>
          <w:tab w:val="num" w:pos="360"/>
        </w:tabs>
      </w:pPr>
    </w:lvl>
    <w:lvl w:ilvl="8" w:tplc="53F2E69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CE14F0"/>
    <w:multiLevelType w:val="multilevel"/>
    <w:tmpl w:val="C9C04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32646B06"/>
    <w:multiLevelType w:val="multilevel"/>
    <w:tmpl w:val="D86C4D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387D52A9"/>
    <w:multiLevelType w:val="hybridMultilevel"/>
    <w:tmpl w:val="3CEECA84"/>
    <w:lvl w:ilvl="0" w:tplc="370AF602">
      <w:start w:val="3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4" w15:restartNumberingAfterBreak="0">
    <w:nsid w:val="3A67519D"/>
    <w:multiLevelType w:val="hybridMultilevel"/>
    <w:tmpl w:val="C8FC28D4"/>
    <w:lvl w:ilvl="0" w:tplc="0BC04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F3F10DD"/>
    <w:multiLevelType w:val="multilevel"/>
    <w:tmpl w:val="688E8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404967D5"/>
    <w:multiLevelType w:val="multilevel"/>
    <w:tmpl w:val="4F6A02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0592A0D"/>
    <w:multiLevelType w:val="multilevel"/>
    <w:tmpl w:val="D8E2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7503B61"/>
    <w:multiLevelType w:val="multilevel"/>
    <w:tmpl w:val="80CE0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6FAB4082"/>
    <w:multiLevelType w:val="multilevel"/>
    <w:tmpl w:val="CC068AE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num w:numId="1" w16cid:durableId="1069308144">
    <w:abstractNumId w:val="2"/>
  </w:num>
  <w:num w:numId="2" w16cid:durableId="1386562669">
    <w:abstractNumId w:val="1"/>
  </w:num>
  <w:num w:numId="3" w16cid:durableId="1779400187">
    <w:abstractNumId w:val="4"/>
  </w:num>
  <w:num w:numId="4" w16cid:durableId="1736660497">
    <w:abstractNumId w:val="0"/>
  </w:num>
  <w:num w:numId="5" w16cid:durableId="465466736">
    <w:abstractNumId w:val="8"/>
  </w:num>
  <w:num w:numId="6" w16cid:durableId="345788428">
    <w:abstractNumId w:val="6"/>
  </w:num>
  <w:num w:numId="7" w16cid:durableId="3582416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699956">
    <w:abstractNumId w:val="3"/>
  </w:num>
  <w:num w:numId="9" w16cid:durableId="162011259">
    <w:abstractNumId w:val="7"/>
  </w:num>
  <w:num w:numId="10" w16cid:durableId="13475623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BE"/>
    <w:rsid w:val="00007CCC"/>
    <w:rsid w:val="0001161F"/>
    <w:rsid w:val="00031B3D"/>
    <w:rsid w:val="00036B32"/>
    <w:rsid w:val="00052776"/>
    <w:rsid w:val="000574F9"/>
    <w:rsid w:val="00067F0B"/>
    <w:rsid w:val="0007449C"/>
    <w:rsid w:val="00077C2E"/>
    <w:rsid w:val="0008066E"/>
    <w:rsid w:val="00083196"/>
    <w:rsid w:val="000A2E1B"/>
    <w:rsid w:val="000A64D8"/>
    <w:rsid w:val="000A64E7"/>
    <w:rsid w:val="000B1E4B"/>
    <w:rsid w:val="000B2A04"/>
    <w:rsid w:val="000D7135"/>
    <w:rsid w:val="000E397D"/>
    <w:rsid w:val="000E62FD"/>
    <w:rsid w:val="000E7D3F"/>
    <w:rsid w:val="00104A79"/>
    <w:rsid w:val="00107E1B"/>
    <w:rsid w:val="00116D63"/>
    <w:rsid w:val="0012341D"/>
    <w:rsid w:val="00131F14"/>
    <w:rsid w:val="0013208F"/>
    <w:rsid w:val="00133DE5"/>
    <w:rsid w:val="00141282"/>
    <w:rsid w:val="00146059"/>
    <w:rsid w:val="0016284D"/>
    <w:rsid w:val="00187D80"/>
    <w:rsid w:val="001A5F1A"/>
    <w:rsid w:val="001B1C1E"/>
    <w:rsid w:val="001B559A"/>
    <w:rsid w:val="001D7A4B"/>
    <w:rsid w:val="001D7C20"/>
    <w:rsid w:val="001F0542"/>
    <w:rsid w:val="001F6D35"/>
    <w:rsid w:val="00202F42"/>
    <w:rsid w:val="00203DF0"/>
    <w:rsid w:val="0021221B"/>
    <w:rsid w:val="00222A18"/>
    <w:rsid w:val="00230695"/>
    <w:rsid w:val="002444A1"/>
    <w:rsid w:val="00247285"/>
    <w:rsid w:val="00247465"/>
    <w:rsid w:val="00251BE8"/>
    <w:rsid w:val="002535AC"/>
    <w:rsid w:val="00282193"/>
    <w:rsid w:val="0028571C"/>
    <w:rsid w:val="00287314"/>
    <w:rsid w:val="00294CE1"/>
    <w:rsid w:val="002A1581"/>
    <w:rsid w:val="002A1D6E"/>
    <w:rsid w:val="002A2687"/>
    <w:rsid w:val="002A52AB"/>
    <w:rsid w:val="002C0599"/>
    <w:rsid w:val="002C72AA"/>
    <w:rsid w:val="002D4249"/>
    <w:rsid w:val="002D6E3C"/>
    <w:rsid w:val="002E0E72"/>
    <w:rsid w:val="002F33A6"/>
    <w:rsid w:val="002F6F04"/>
    <w:rsid w:val="0031509F"/>
    <w:rsid w:val="00325578"/>
    <w:rsid w:val="00334381"/>
    <w:rsid w:val="00336144"/>
    <w:rsid w:val="00341C13"/>
    <w:rsid w:val="003435FC"/>
    <w:rsid w:val="00351029"/>
    <w:rsid w:val="0035381E"/>
    <w:rsid w:val="003552CC"/>
    <w:rsid w:val="00361F61"/>
    <w:rsid w:val="00362697"/>
    <w:rsid w:val="003817F6"/>
    <w:rsid w:val="0038568D"/>
    <w:rsid w:val="00387F9D"/>
    <w:rsid w:val="00390D09"/>
    <w:rsid w:val="003A1784"/>
    <w:rsid w:val="003A229D"/>
    <w:rsid w:val="003A29C5"/>
    <w:rsid w:val="003A7041"/>
    <w:rsid w:val="003A76E0"/>
    <w:rsid w:val="003B3BBE"/>
    <w:rsid w:val="003B7366"/>
    <w:rsid w:val="003C6474"/>
    <w:rsid w:val="003D5F25"/>
    <w:rsid w:val="003D6C42"/>
    <w:rsid w:val="003D6D4A"/>
    <w:rsid w:val="003E3F0B"/>
    <w:rsid w:val="00403C19"/>
    <w:rsid w:val="00404A2E"/>
    <w:rsid w:val="004064D2"/>
    <w:rsid w:val="00414ACE"/>
    <w:rsid w:val="00434C55"/>
    <w:rsid w:val="00434E32"/>
    <w:rsid w:val="00436555"/>
    <w:rsid w:val="00440B7B"/>
    <w:rsid w:val="0044598C"/>
    <w:rsid w:val="00450A11"/>
    <w:rsid w:val="00453A62"/>
    <w:rsid w:val="004641A0"/>
    <w:rsid w:val="00464BF2"/>
    <w:rsid w:val="00464C4A"/>
    <w:rsid w:val="004654C4"/>
    <w:rsid w:val="00471FF6"/>
    <w:rsid w:val="004772B1"/>
    <w:rsid w:val="004869B3"/>
    <w:rsid w:val="0048781C"/>
    <w:rsid w:val="00487E23"/>
    <w:rsid w:val="00497B54"/>
    <w:rsid w:val="004A02B9"/>
    <w:rsid w:val="004B1431"/>
    <w:rsid w:val="004B255E"/>
    <w:rsid w:val="004B4BD8"/>
    <w:rsid w:val="004B7DB7"/>
    <w:rsid w:val="004C62CA"/>
    <w:rsid w:val="004C702A"/>
    <w:rsid w:val="004D0550"/>
    <w:rsid w:val="004E46DC"/>
    <w:rsid w:val="004E542F"/>
    <w:rsid w:val="004F1080"/>
    <w:rsid w:val="004F5042"/>
    <w:rsid w:val="004F5F68"/>
    <w:rsid w:val="004F63FF"/>
    <w:rsid w:val="00501ADB"/>
    <w:rsid w:val="00511E7E"/>
    <w:rsid w:val="00516E27"/>
    <w:rsid w:val="00524E66"/>
    <w:rsid w:val="00536833"/>
    <w:rsid w:val="00550E95"/>
    <w:rsid w:val="0056240D"/>
    <w:rsid w:val="00572889"/>
    <w:rsid w:val="00577E97"/>
    <w:rsid w:val="005A55B2"/>
    <w:rsid w:val="005A5E53"/>
    <w:rsid w:val="005A6F65"/>
    <w:rsid w:val="005B7112"/>
    <w:rsid w:val="005D4A82"/>
    <w:rsid w:val="005D58B1"/>
    <w:rsid w:val="005D5F1D"/>
    <w:rsid w:val="005D7E47"/>
    <w:rsid w:val="005E5071"/>
    <w:rsid w:val="005E564E"/>
    <w:rsid w:val="005E73C1"/>
    <w:rsid w:val="005F4788"/>
    <w:rsid w:val="005F581A"/>
    <w:rsid w:val="005F6F0B"/>
    <w:rsid w:val="00600AF9"/>
    <w:rsid w:val="0063457A"/>
    <w:rsid w:val="00640A55"/>
    <w:rsid w:val="006410F5"/>
    <w:rsid w:val="006448EC"/>
    <w:rsid w:val="00672D20"/>
    <w:rsid w:val="00681BAC"/>
    <w:rsid w:val="006A071B"/>
    <w:rsid w:val="006B5AF3"/>
    <w:rsid w:val="006C2B63"/>
    <w:rsid w:val="006F1587"/>
    <w:rsid w:val="0070445C"/>
    <w:rsid w:val="007060E3"/>
    <w:rsid w:val="00707D77"/>
    <w:rsid w:val="007106CB"/>
    <w:rsid w:val="00716BA4"/>
    <w:rsid w:val="00752E7C"/>
    <w:rsid w:val="00756825"/>
    <w:rsid w:val="007653FF"/>
    <w:rsid w:val="00767718"/>
    <w:rsid w:val="00780C3C"/>
    <w:rsid w:val="00782F3D"/>
    <w:rsid w:val="007970CD"/>
    <w:rsid w:val="007A5BB7"/>
    <w:rsid w:val="007A716E"/>
    <w:rsid w:val="007B1B69"/>
    <w:rsid w:val="007B3F5E"/>
    <w:rsid w:val="007B703D"/>
    <w:rsid w:val="007C1086"/>
    <w:rsid w:val="007C18B7"/>
    <w:rsid w:val="007C4E16"/>
    <w:rsid w:val="007D0EBE"/>
    <w:rsid w:val="007D17BA"/>
    <w:rsid w:val="007E4B8C"/>
    <w:rsid w:val="007E5AFF"/>
    <w:rsid w:val="007F17E3"/>
    <w:rsid w:val="007F4CE8"/>
    <w:rsid w:val="00813B54"/>
    <w:rsid w:val="00820277"/>
    <w:rsid w:val="0083365D"/>
    <w:rsid w:val="00841C5D"/>
    <w:rsid w:val="00841F59"/>
    <w:rsid w:val="008449FD"/>
    <w:rsid w:val="0084567E"/>
    <w:rsid w:val="00846F17"/>
    <w:rsid w:val="00847959"/>
    <w:rsid w:val="00856541"/>
    <w:rsid w:val="0086245B"/>
    <w:rsid w:val="00864AA5"/>
    <w:rsid w:val="00871313"/>
    <w:rsid w:val="0089541C"/>
    <w:rsid w:val="008A0214"/>
    <w:rsid w:val="008A487F"/>
    <w:rsid w:val="008A6C3F"/>
    <w:rsid w:val="008A7244"/>
    <w:rsid w:val="008B5783"/>
    <w:rsid w:val="008C0C58"/>
    <w:rsid w:val="008C4A9F"/>
    <w:rsid w:val="008D0704"/>
    <w:rsid w:val="008D0E60"/>
    <w:rsid w:val="008F0A49"/>
    <w:rsid w:val="00913CB9"/>
    <w:rsid w:val="0091592A"/>
    <w:rsid w:val="00923382"/>
    <w:rsid w:val="0093293C"/>
    <w:rsid w:val="0093431B"/>
    <w:rsid w:val="00934DF9"/>
    <w:rsid w:val="0093725A"/>
    <w:rsid w:val="00961A8B"/>
    <w:rsid w:val="00980159"/>
    <w:rsid w:val="009806C8"/>
    <w:rsid w:val="00992184"/>
    <w:rsid w:val="00996D7E"/>
    <w:rsid w:val="009B0BCC"/>
    <w:rsid w:val="009B23AA"/>
    <w:rsid w:val="009B2F47"/>
    <w:rsid w:val="009C4324"/>
    <w:rsid w:val="009D26F2"/>
    <w:rsid w:val="009E0051"/>
    <w:rsid w:val="009F4AD3"/>
    <w:rsid w:val="00A05157"/>
    <w:rsid w:val="00A0678E"/>
    <w:rsid w:val="00A15D63"/>
    <w:rsid w:val="00A15F72"/>
    <w:rsid w:val="00A2170A"/>
    <w:rsid w:val="00A26F1B"/>
    <w:rsid w:val="00A30CE8"/>
    <w:rsid w:val="00A3127D"/>
    <w:rsid w:val="00A31FAD"/>
    <w:rsid w:val="00A32810"/>
    <w:rsid w:val="00A377F2"/>
    <w:rsid w:val="00A42B5E"/>
    <w:rsid w:val="00A52488"/>
    <w:rsid w:val="00A542B4"/>
    <w:rsid w:val="00A56E3E"/>
    <w:rsid w:val="00A82B63"/>
    <w:rsid w:val="00A91A9B"/>
    <w:rsid w:val="00A91E4E"/>
    <w:rsid w:val="00A92590"/>
    <w:rsid w:val="00AA1BCE"/>
    <w:rsid w:val="00AA54C0"/>
    <w:rsid w:val="00AD0CBE"/>
    <w:rsid w:val="00AD38A9"/>
    <w:rsid w:val="00AD7034"/>
    <w:rsid w:val="00B05705"/>
    <w:rsid w:val="00B0634F"/>
    <w:rsid w:val="00B373D7"/>
    <w:rsid w:val="00B4412A"/>
    <w:rsid w:val="00B53144"/>
    <w:rsid w:val="00B53DA5"/>
    <w:rsid w:val="00B562BE"/>
    <w:rsid w:val="00B56ABE"/>
    <w:rsid w:val="00B56C5C"/>
    <w:rsid w:val="00B6075C"/>
    <w:rsid w:val="00B62859"/>
    <w:rsid w:val="00B86941"/>
    <w:rsid w:val="00B87BEB"/>
    <w:rsid w:val="00BB21FA"/>
    <w:rsid w:val="00BC52A6"/>
    <w:rsid w:val="00BD0D8B"/>
    <w:rsid w:val="00BE1143"/>
    <w:rsid w:val="00BE2EA6"/>
    <w:rsid w:val="00BE7B73"/>
    <w:rsid w:val="00BF1002"/>
    <w:rsid w:val="00C06D7E"/>
    <w:rsid w:val="00C15DEA"/>
    <w:rsid w:val="00C32531"/>
    <w:rsid w:val="00C327D7"/>
    <w:rsid w:val="00C40691"/>
    <w:rsid w:val="00C42902"/>
    <w:rsid w:val="00C42933"/>
    <w:rsid w:val="00C650F2"/>
    <w:rsid w:val="00C747A5"/>
    <w:rsid w:val="00C8517E"/>
    <w:rsid w:val="00CA296F"/>
    <w:rsid w:val="00CA35DB"/>
    <w:rsid w:val="00CA36E2"/>
    <w:rsid w:val="00CB46EA"/>
    <w:rsid w:val="00CB5F38"/>
    <w:rsid w:val="00CB608F"/>
    <w:rsid w:val="00CC3ECB"/>
    <w:rsid w:val="00CD2113"/>
    <w:rsid w:val="00CF13EF"/>
    <w:rsid w:val="00CF3013"/>
    <w:rsid w:val="00CF403C"/>
    <w:rsid w:val="00D0077A"/>
    <w:rsid w:val="00D04576"/>
    <w:rsid w:val="00D0528D"/>
    <w:rsid w:val="00D059D0"/>
    <w:rsid w:val="00D16DA5"/>
    <w:rsid w:val="00D23501"/>
    <w:rsid w:val="00D23D5F"/>
    <w:rsid w:val="00D66EA4"/>
    <w:rsid w:val="00D7705F"/>
    <w:rsid w:val="00D778DA"/>
    <w:rsid w:val="00D80944"/>
    <w:rsid w:val="00D8314C"/>
    <w:rsid w:val="00D83BDD"/>
    <w:rsid w:val="00D9294E"/>
    <w:rsid w:val="00D97D7C"/>
    <w:rsid w:val="00DB73EB"/>
    <w:rsid w:val="00DC03D6"/>
    <w:rsid w:val="00DE0322"/>
    <w:rsid w:val="00DE043D"/>
    <w:rsid w:val="00DE2395"/>
    <w:rsid w:val="00DE442E"/>
    <w:rsid w:val="00DE64E9"/>
    <w:rsid w:val="00E06E73"/>
    <w:rsid w:val="00E07199"/>
    <w:rsid w:val="00E1724D"/>
    <w:rsid w:val="00E33A8E"/>
    <w:rsid w:val="00E54E00"/>
    <w:rsid w:val="00E666A5"/>
    <w:rsid w:val="00E67C4B"/>
    <w:rsid w:val="00E71C52"/>
    <w:rsid w:val="00E87357"/>
    <w:rsid w:val="00EA1E27"/>
    <w:rsid w:val="00EA1E9A"/>
    <w:rsid w:val="00EA4127"/>
    <w:rsid w:val="00EA48BE"/>
    <w:rsid w:val="00EA51A8"/>
    <w:rsid w:val="00EC07F3"/>
    <w:rsid w:val="00ED0831"/>
    <w:rsid w:val="00ED1843"/>
    <w:rsid w:val="00ED4A63"/>
    <w:rsid w:val="00EE1F10"/>
    <w:rsid w:val="00EE4471"/>
    <w:rsid w:val="00EF1ECE"/>
    <w:rsid w:val="00EF3BE4"/>
    <w:rsid w:val="00EF548E"/>
    <w:rsid w:val="00F0605D"/>
    <w:rsid w:val="00F064F5"/>
    <w:rsid w:val="00F12F99"/>
    <w:rsid w:val="00F3307F"/>
    <w:rsid w:val="00F44487"/>
    <w:rsid w:val="00F567F6"/>
    <w:rsid w:val="00F62578"/>
    <w:rsid w:val="00F67CF6"/>
    <w:rsid w:val="00F76CC1"/>
    <w:rsid w:val="00F82D81"/>
    <w:rsid w:val="00F856A9"/>
    <w:rsid w:val="00F901D5"/>
    <w:rsid w:val="00F90222"/>
    <w:rsid w:val="00FA247E"/>
    <w:rsid w:val="00FA39F0"/>
    <w:rsid w:val="00FA6102"/>
    <w:rsid w:val="00FB61E2"/>
    <w:rsid w:val="00FD6068"/>
    <w:rsid w:val="00FD74B2"/>
    <w:rsid w:val="00FE254A"/>
    <w:rsid w:val="00FE2F57"/>
    <w:rsid w:val="00FE587E"/>
    <w:rsid w:val="00FE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8EDD"/>
  <w15:chartTrackingRefBased/>
  <w15:docId w15:val="{8F06DC49-6AC1-4B81-B1A2-1D4D48CE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CB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11E7E"/>
    <w:pPr>
      <w:keepNext/>
      <w:jc w:val="center"/>
      <w:outlineLvl w:val="0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BE"/>
    <w:pPr>
      <w:ind w:left="720"/>
      <w:contextualSpacing/>
    </w:pPr>
  </w:style>
  <w:style w:type="paragraph" w:styleId="2">
    <w:name w:val="Body Text Indent 2"/>
    <w:basedOn w:val="a"/>
    <w:link w:val="20"/>
    <w:rsid w:val="004C62CA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0">
    <w:name w:val="Основной текст с отступом 2 Знак"/>
    <w:link w:val="2"/>
    <w:rsid w:val="004C6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D4249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uiPriority w:val="99"/>
    <w:rsid w:val="002D42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511E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header"/>
    <w:basedOn w:val="a"/>
    <w:link w:val="11"/>
    <w:unhideWhenUsed/>
    <w:rsid w:val="008F0A49"/>
    <w:pPr>
      <w:widowControl w:val="0"/>
      <w:tabs>
        <w:tab w:val="center" w:pos="4153"/>
        <w:tab w:val="right" w:pos="8306"/>
      </w:tabs>
    </w:pPr>
    <w:rPr>
      <w:rFonts w:ascii="Arial" w:hAnsi="Arial"/>
      <w:b/>
      <w:i/>
      <w:caps/>
      <w:sz w:val="24"/>
      <w:szCs w:val="24"/>
      <w:lang w:val="x-none"/>
    </w:rPr>
  </w:style>
  <w:style w:type="character" w:customStyle="1" w:styleId="a7">
    <w:name w:val="Верхний колонтитул Знак"/>
    <w:uiPriority w:val="99"/>
    <w:semiHidden/>
    <w:rsid w:val="008F0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link w:val="a6"/>
    <w:locked/>
    <w:rsid w:val="008F0A49"/>
    <w:rPr>
      <w:rFonts w:ascii="Arial" w:eastAsia="Times New Roman" w:hAnsi="Arial" w:cs="Verdana"/>
      <w:b/>
      <w:i/>
      <w:cap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BB21F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564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5E564E"/>
    <w:rPr>
      <w:rFonts w:ascii="Segoe UI" w:eastAsia="Times New Roman" w:hAnsi="Segoe UI" w:cs="Segoe UI"/>
      <w:sz w:val="18"/>
      <w:szCs w:val="18"/>
    </w:rPr>
  </w:style>
  <w:style w:type="paragraph" w:customStyle="1" w:styleId="31">
    <w:name w:val="Основной текст с отступом 31"/>
    <w:basedOn w:val="a"/>
    <w:rsid w:val="00992184"/>
    <w:pPr>
      <w:tabs>
        <w:tab w:val="left" w:pos="1134"/>
      </w:tabs>
      <w:ind w:firstLine="284"/>
      <w:jc w:val="both"/>
    </w:pPr>
    <w:rPr>
      <w:sz w:val="22"/>
    </w:rPr>
  </w:style>
  <w:style w:type="table" w:styleId="ab">
    <w:name w:val="Table Grid"/>
    <w:basedOn w:val="a1"/>
    <w:uiPriority w:val="59"/>
    <w:rsid w:val="00A217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B93B-44E7-4CAC-A6DB-C2EB4717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Дюжев Р.А.</cp:lastModifiedBy>
  <cp:revision>24</cp:revision>
  <cp:lastPrinted>2017-03-28T09:35:00Z</cp:lastPrinted>
  <dcterms:created xsi:type="dcterms:W3CDTF">2021-02-17T08:53:00Z</dcterms:created>
  <dcterms:modified xsi:type="dcterms:W3CDTF">2024-07-12T11:20:00Z</dcterms:modified>
</cp:coreProperties>
</file>